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D5" w:rsidRPr="000039D5" w:rsidRDefault="000039D5" w:rsidP="000039D5">
      <w:pPr>
        <w:pStyle w:val="Style1"/>
      </w:pPr>
    </w:p>
    <w:p w:rsidR="00DA3A24" w:rsidRDefault="001E052B" w:rsidP="000039D5">
      <w:pPr>
        <w:pStyle w:val="Titre"/>
        <w:pBdr>
          <w:top w:val="single" w:sz="4" w:space="1" w:color="auto"/>
          <w:left w:val="single" w:sz="4" w:space="4" w:color="auto"/>
          <w:bottom w:val="single" w:sz="4" w:space="1" w:color="auto"/>
          <w:right w:val="single" w:sz="4" w:space="4" w:color="auto"/>
        </w:pBdr>
      </w:pPr>
      <w:r>
        <w:t>CONVENTION CONSTITUTIVE DU</w:t>
      </w:r>
      <w:r>
        <w:br/>
      </w:r>
      <w:r w:rsidR="00657841">
        <w:t>G</w:t>
      </w:r>
      <w:r w:rsidR="00DA3A24">
        <w:t>ROUPEMENT DE COMMANDES</w:t>
      </w:r>
      <w:r w:rsidR="00657841">
        <w:t xml:space="preserve"> PERMANENT</w:t>
      </w:r>
      <w:r w:rsidR="00657841">
        <w:br/>
      </w:r>
      <w:r w:rsidR="00F7286A">
        <w:t>pour l’achat de gaz naturel</w:t>
      </w:r>
    </w:p>
    <w:p w:rsidR="00A15FB5" w:rsidRDefault="00D3763F" w:rsidP="00D3763F">
      <w:pPr>
        <w:pStyle w:val="Style1"/>
      </w:pPr>
      <w:r>
        <w:t>Vu l’o</w:t>
      </w:r>
      <w:r w:rsidRPr="00D3763F">
        <w:t>rdonnance n° 2015-899 du 23 juillet 2015 relative aux marchés publics</w:t>
      </w:r>
      <w:r>
        <w:t> ;</w:t>
      </w:r>
    </w:p>
    <w:p w:rsidR="005924AB" w:rsidRDefault="005924AB" w:rsidP="005924AB">
      <w:pPr>
        <w:pStyle w:val="Style1"/>
      </w:pPr>
      <w:r>
        <w:t>Vu le d</w:t>
      </w:r>
      <w:r w:rsidRPr="005924AB">
        <w:t>écret n° 2016-360 du 25 mars 2016 relatif aux marchés publics</w:t>
      </w:r>
      <w:r>
        <w:t> ;</w:t>
      </w:r>
    </w:p>
    <w:p w:rsidR="00093E36" w:rsidRDefault="00966E55" w:rsidP="00093E36">
      <w:pPr>
        <w:pStyle w:val="Style1"/>
      </w:pPr>
      <w:r>
        <w:t xml:space="preserve">Considérant que le </w:t>
      </w:r>
      <w:r w:rsidR="00CF0E6B">
        <w:t>Département de la Manche, les collectivités</w:t>
      </w:r>
      <w:r w:rsidR="001E052B">
        <w:t xml:space="preserve"> </w:t>
      </w:r>
      <w:r w:rsidR="00DF7C46">
        <w:t>territoriales</w:t>
      </w:r>
      <w:r w:rsidR="00CF0E6B">
        <w:t xml:space="preserve"> et </w:t>
      </w:r>
      <w:r w:rsidR="001E052B">
        <w:t xml:space="preserve">les </w:t>
      </w:r>
      <w:r w:rsidR="00CF0E6B">
        <w:t xml:space="preserve">établissements publics de la Manche </w:t>
      </w:r>
      <w:r>
        <w:t xml:space="preserve">listés en annexe à la présente convention souhaitent se regrouper pour </w:t>
      </w:r>
      <w:r w:rsidR="00CF0E6B">
        <w:t>l’achat de gaz</w:t>
      </w:r>
      <w:r w:rsidR="00796115">
        <w:t xml:space="preserve"> naturel ;</w:t>
      </w:r>
    </w:p>
    <w:p w:rsidR="00CF0E6B" w:rsidRDefault="00615C93" w:rsidP="007B4AF9">
      <w:pPr>
        <w:pStyle w:val="Titre1"/>
      </w:pPr>
      <w:r>
        <w:t>Objet d</w:t>
      </w:r>
      <w:r w:rsidR="00CF0E6B">
        <w:t>e la convention</w:t>
      </w:r>
    </w:p>
    <w:p w:rsidR="00BF0BA3" w:rsidRPr="00BF0BA3" w:rsidRDefault="0091229A" w:rsidP="00BF0BA3">
      <w:pPr>
        <w:pStyle w:val="Style1"/>
      </w:pPr>
      <w:r>
        <w:t xml:space="preserve">La présente convention a pour objet de constituer un groupement de commandes </w:t>
      </w:r>
      <w:r w:rsidRPr="0091229A">
        <w:t xml:space="preserve">relatif à l’achat de gaz naturel </w:t>
      </w:r>
      <w:r>
        <w:t>pour les besoins des collectivités et établissements publics de la Manche et de préciser les modalités de fonctionnement de ce groupement créé conformément à l’article 28 de l’ordonnance précitée.</w:t>
      </w:r>
    </w:p>
    <w:p w:rsidR="00615C93" w:rsidRPr="00307A25" w:rsidRDefault="00CF0E6B" w:rsidP="00307A25">
      <w:pPr>
        <w:pStyle w:val="Titre1"/>
      </w:pPr>
      <w:r w:rsidRPr="00307A25">
        <w:t xml:space="preserve">Composition du </w:t>
      </w:r>
      <w:r w:rsidR="00615C93" w:rsidRPr="00307A25">
        <w:t>groupement</w:t>
      </w:r>
    </w:p>
    <w:p w:rsidR="0048555C" w:rsidRDefault="003F6DE8" w:rsidP="0048555C">
      <w:pPr>
        <w:pStyle w:val="Style1"/>
      </w:pPr>
      <w:r>
        <w:t xml:space="preserve">Sont membres du groupement les </w:t>
      </w:r>
      <w:r w:rsidR="00796115">
        <w:t xml:space="preserve">personnes morales </w:t>
      </w:r>
      <w:r w:rsidR="0037149F">
        <w:t>list</w:t>
      </w:r>
      <w:r w:rsidR="00796115">
        <w:t xml:space="preserve">ées en annexe </w:t>
      </w:r>
      <w:r w:rsidR="00530A83">
        <w:t xml:space="preserve">à la présente convention </w:t>
      </w:r>
      <w:r w:rsidR="00796115">
        <w:t>dénommées « membres » et signataires de la présente convention</w:t>
      </w:r>
      <w:r w:rsidR="00307A25">
        <w:t>.</w:t>
      </w:r>
    </w:p>
    <w:p w:rsidR="004327F1" w:rsidRDefault="00E17BB8" w:rsidP="0048555C">
      <w:pPr>
        <w:pStyle w:val="Style1"/>
      </w:pPr>
      <w:r w:rsidRPr="00E17BB8">
        <w:t xml:space="preserve">Des personnes morales de droit privé qui ne sont pas des acheteurs au sens de l’ordonnance </w:t>
      </w:r>
      <w:r w:rsidR="001E052B">
        <w:t xml:space="preserve">du </w:t>
      </w:r>
      <w:r w:rsidR="001E052B" w:rsidRPr="00D3763F">
        <w:t xml:space="preserve">23 juillet 2015 </w:t>
      </w:r>
      <w:r w:rsidRPr="00E17BB8">
        <w:t>peuvent également être membre</w:t>
      </w:r>
      <w:r w:rsidR="00F7286A">
        <w:t>s</w:t>
      </w:r>
      <w:r w:rsidRPr="00E17BB8">
        <w:t xml:space="preserve"> d</w:t>
      </w:r>
      <w:r>
        <w:t>e ce</w:t>
      </w:r>
      <w:r w:rsidRPr="00E17BB8">
        <w:t xml:space="preserve"> groupement à condition que chacun des membres applique, pour les achats réalisés dans le cadre du </w:t>
      </w:r>
      <w:r w:rsidR="0087261C">
        <w:t xml:space="preserve">présent </w:t>
      </w:r>
      <w:r w:rsidRPr="00E17BB8">
        <w:t xml:space="preserve">groupement, les règles prévues par l’ordonnance </w:t>
      </w:r>
      <w:r w:rsidR="001E052B">
        <w:t>précitée</w:t>
      </w:r>
      <w:r w:rsidR="004327F1">
        <w:t>.</w:t>
      </w:r>
    </w:p>
    <w:p w:rsidR="0039690A" w:rsidRDefault="0039690A" w:rsidP="0039690A">
      <w:pPr>
        <w:pStyle w:val="Style1"/>
      </w:pPr>
      <w:r>
        <w:t xml:space="preserve">Ce groupement n’a pas la personnalité </w:t>
      </w:r>
      <w:r w:rsidR="001E052B">
        <w:t>juridique</w:t>
      </w:r>
      <w:r>
        <w:t>.</w:t>
      </w:r>
    </w:p>
    <w:p w:rsidR="009228BE" w:rsidRDefault="00CE39F0" w:rsidP="005D7007">
      <w:pPr>
        <w:pStyle w:val="Titre1"/>
      </w:pPr>
      <w:r>
        <w:t>C</w:t>
      </w:r>
      <w:r w:rsidR="005D7007">
        <w:t>oordonnateur</w:t>
      </w:r>
      <w:r>
        <w:t xml:space="preserve"> du groupement</w:t>
      </w:r>
    </w:p>
    <w:p w:rsidR="00E17BB8" w:rsidRPr="00E17BB8" w:rsidRDefault="00E17BB8" w:rsidP="00E17BB8">
      <w:pPr>
        <w:pStyle w:val="Style1"/>
      </w:pPr>
      <w:r>
        <w:t>Les membres du groupement désignent le Département de la Manche comme coordonnateur.</w:t>
      </w:r>
    </w:p>
    <w:p w:rsidR="0039690A" w:rsidRDefault="00F8378A" w:rsidP="00CE39F0">
      <w:pPr>
        <w:pStyle w:val="Style1"/>
      </w:pPr>
      <w:r w:rsidRPr="0039690A">
        <w:t xml:space="preserve">La </w:t>
      </w:r>
      <w:r>
        <w:t xml:space="preserve">présente </w:t>
      </w:r>
      <w:r w:rsidRPr="0039690A">
        <w:t>convention</w:t>
      </w:r>
      <w:r w:rsidR="0039690A" w:rsidRPr="0039690A">
        <w:t xml:space="preserve"> confie</w:t>
      </w:r>
      <w:r>
        <w:t xml:space="preserve"> au Département de la Manche</w:t>
      </w:r>
      <w:r w:rsidRPr="0039690A">
        <w:t xml:space="preserve"> </w:t>
      </w:r>
      <w:r w:rsidR="0039690A" w:rsidRPr="0039690A">
        <w:t>la charge de mener tout</w:t>
      </w:r>
      <w:r>
        <w:t>e</w:t>
      </w:r>
      <w:r w:rsidR="00170FB9">
        <w:t>s</w:t>
      </w:r>
      <w:r w:rsidR="0039690A" w:rsidRPr="0039690A">
        <w:t xml:space="preserve"> l</w:t>
      </w:r>
      <w:r w:rsidR="00170FB9">
        <w:t>es</w:t>
      </w:r>
      <w:r w:rsidR="0039690A" w:rsidRPr="0039690A">
        <w:t xml:space="preserve"> procédure</w:t>
      </w:r>
      <w:r w:rsidR="00170FB9">
        <w:t>s</w:t>
      </w:r>
      <w:r w:rsidR="0039690A" w:rsidRPr="0039690A">
        <w:t xml:space="preserve"> de passation d</w:t>
      </w:r>
      <w:r w:rsidR="00170FB9">
        <w:t xml:space="preserve">es </w:t>
      </w:r>
      <w:r w:rsidR="006D1685">
        <w:t>contrats</w:t>
      </w:r>
      <w:r w:rsidR="0039690A" w:rsidRPr="0039690A">
        <w:t xml:space="preserve"> au nom et pour le compte des autres membres</w:t>
      </w:r>
      <w:r>
        <w:t xml:space="preserve"> du groupement.</w:t>
      </w:r>
    </w:p>
    <w:p w:rsidR="009228BE" w:rsidRDefault="00F8378A" w:rsidP="009228BE">
      <w:pPr>
        <w:pStyle w:val="Style1"/>
      </w:pPr>
      <w:r>
        <w:t xml:space="preserve">À ce titre, </w:t>
      </w:r>
      <w:r w:rsidR="00170FB9">
        <w:t xml:space="preserve">pour chaque procédure de passation, </w:t>
      </w:r>
      <w:r>
        <w:t>l</w:t>
      </w:r>
      <w:r w:rsidR="005D7007">
        <w:t xml:space="preserve">e coordonnateur est chargé </w:t>
      </w:r>
      <w:r w:rsidR="00B14797">
        <w:t xml:space="preserve">notamment </w:t>
      </w:r>
      <w:r w:rsidR="005D7007">
        <w:t>de</w:t>
      </w:r>
      <w:r>
        <w:t>s opérations suivantes</w:t>
      </w:r>
      <w:r w:rsidR="005D7007">
        <w:t> :</w:t>
      </w:r>
    </w:p>
    <w:p w:rsidR="00C138A7" w:rsidRDefault="00C95F52" w:rsidP="00C138A7">
      <w:pPr>
        <w:pStyle w:val="Style2"/>
      </w:pPr>
      <w:r>
        <w:t>diffusion de</w:t>
      </w:r>
      <w:r w:rsidR="00C138A7">
        <w:t xml:space="preserve"> l’information utile à la préparation </w:t>
      </w:r>
      <w:r>
        <w:t>du marché aux membres ;</w:t>
      </w:r>
    </w:p>
    <w:p w:rsidR="00C138A7" w:rsidRDefault="00C138A7" w:rsidP="00C138A7">
      <w:pPr>
        <w:pStyle w:val="Style2"/>
      </w:pPr>
      <w:r>
        <w:t>recensement de</w:t>
      </w:r>
      <w:r w:rsidRPr="00C138A7">
        <w:t xml:space="preserve"> ses besoins propres et le</w:t>
      </w:r>
      <w:r>
        <w:t>ur</w:t>
      </w:r>
      <w:r w:rsidRPr="00C138A7">
        <w:t xml:space="preserve"> consolid</w:t>
      </w:r>
      <w:r>
        <w:t>ation avec les</w:t>
      </w:r>
      <w:r w:rsidRPr="00C138A7">
        <w:t xml:space="preserve"> besoins propres des autres membres</w:t>
      </w:r>
      <w:r>
        <w:t> ;</w:t>
      </w:r>
    </w:p>
    <w:p w:rsidR="007F3265" w:rsidRDefault="00F8378A" w:rsidP="005D7007">
      <w:pPr>
        <w:pStyle w:val="Style2"/>
      </w:pPr>
      <w:r>
        <w:t>élaboration d</w:t>
      </w:r>
      <w:r w:rsidR="00170FB9">
        <w:t>u</w:t>
      </w:r>
      <w:r>
        <w:t xml:space="preserve"> </w:t>
      </w:r>
      <w:r w:rsidR="007F3265">
        <w:t>d</w:t>
      </w:r>
      <w:r w:rsidR="009228BE">
        <w:t xml:space="preserve">ossier de </w:t>
      </w:r>
      <w:r w:rsidR="007F3265">
        <w:t>c</w:t>
      </w:r>
      <w:r w:rsidR="009228BE">
        <w:t xml:space="preserve">onsultation des </w:t>
      </w:r>
      <w:r w:rsidR="007F3265">
        <w:t>e</w:t>
      </w:r>
      <w:r w:rsidR="009228BE">
        <w:t>ntreprises</w:t>
      </w:r>
      <w:r w:rsidR="007F3265">
        <w:t> ;</w:t>
      </w:r>
    </w:p>
    <w:p w:rsidR="009228BE" w:rsidRPr="007C452C" w:rsidRDefault="009228BE" w:rsidP="005D7007">
      <w:pPr>
        <w:pStyle w:val="Style2"/>
      </w:pPr>
      <w:r w:rsidRPr="007C452C">
        <w:t xml:space="preserve">rédaction et </w:t>
      </w:r>
      <w:r w:rsidR="003A7D1E" w:rsidRPr="007C452C">
        <w:t>publication de l’avis</w:t>
      </w:r>
      <w:r w:rsidRPr="007C452C">
        <w:t xml:space="preserve"> </w:t>
      </w:r>
      <w:r w:rsidR="007F3265" w:rsidRPr="007C452C">
        <w:t>d</w:t>
      </w:r>
      <w:r w:rsidR="003A7D1E" w:rsidRPr="007C452C">
        <w:t>e marché</w:t>
      </w:r>
      <w:r w:rsidR="007F3265" w:rsidRPr="007C452C">
        <w:t> ;</w:t>
      </w:r>
    </w:p>
    <w:p w:rsidR="00E36EAE" w:rsidRDefault="00E36EAE" w:rsidP="005D7007">
      <w:pPr>
        <w:pStyle w:val="Style2"/>
      </w:pPr>
      <w:r>
        <w:t>mise à disposition des documents de la consultation sur son profil d’acheteur ;</w:t>
      </w:r>
    </w:p>
    <w:p w:rsidR="009228BE" w:rsidRDefault="00BB6E99" w:rsidP="005D7007">
      <w:pPr>
        <w:pStyle w:val="Style2"/>
      </w:pPr>
      <w:r>
        <w:t xml:space="preserve">réception et </w:t>
      </w:r>
      <w:r w:rsidR="00885A54">
        <w:t>examen des</w:t>
      </w:r>
      <w:r w:rsidR="007F3265">
        <w:t xml:space="preserve"> offres ;</w:t>
      </w:r>
    </w:p>
    <w:p w:rsidR="00B35A91" w:rsidRDefault="00B35A91" w:rsidP="00B35A91">
      <w:pPr>
        <w:pStyle w:val="Style2"/>
        <w:numPr>
          <w:ilvl w:val="0"/>
          <w:numId w:val="0"/>
        </w:numPr>
        <w:ind w:left="924"/>
      </w:pPr>
      <w:bookmarkStart w:id="0" w:name="_GoBack"/>
      <w:bookmarkEnd w:id="0"/>
    </w:p>
    <w:p w:rsidR="007F3265" w:rsidRDefault="007F3265" w:rsidP="005D7007">
      <w:pPr>
        <w:pStyle w:val="Style2"/>
      </w:pPr>
      <w:r>
        <w:t>m</w:t>
      </w:r>
      <w:r w:rsidR="00885A54">
        <w:t>ise en œuvre d</w:t>
      </w:r>
      <w:r>
        <w:t xml:space="preserve">es négociations avec les </w:t>
      </w:r>
      <w:r w:rsidR="007B4AF9">
        <w:t>soumissionnaires</w:t>
      </w:r>
      <w:r>
        <w:t xml:space="preserve"> admis à négocier</w:t>
      </w:r>
      <w:r w:rsidR="00704329">
        <w:t>, le cas échéant</w:t>
      </w:r>
      <w:r>
        <w:t> ;</w:t>
      </w:r>
    </w:p>
    <w:p w:rsidR="002E2095" w:rsidRDefault="00BB6E99" w:rsidP="005D7007">
      <w:pPr>
        <w:pStyle w:val="Style2"/>
      </w:pPr>
      <w:r>
        <w:t>choix de l’offre</w:t>
      </w:r>
      <w:r w:rsidR="002E2095">
        <w:t> ;</w:t>
      </w:r>
    </w:p>
    <w:p w:rsidR="002E2095" w:rsidRDefault="002E2095" w:rsidP="005D7007">
      <w:pPr>
        <w:pStyle w:val="Style2"/>
      </w:pPr>
      <w:r>
        <w:t>achèvement de la procédure :</w:t>
      </w:r>
    </w:p>
    <w:p w:rsidR="00885A54" w:rsidRDefault="004D3CC8" w:rsidP="004D3CC8">
      <w:pPr>
        <w:pStyle w:val="Style3"/>
      </w:pPr>
      <w:r>
        <w:t>i</w:t>
      </w:r>
      <w:r w:rsidRPr="004D3CC8">
        <w:t>nformation des candidats et soumissionnaires évincés</w:t>
      </w:r>
      <w:r w:rsidR="00885A54">
        <w:t> ;</w:t>
      </w:r>
    </w:p>
    <w:p w:rsidR="002E2095" w:rsidRDefault="00EC6C5F" w:rsidP="002E2095">
      <w:pPr>
        <w:pStyle w:val="Style3"/>
      </w:pPr>
      <w:r>
        <w:t>signature du marché public ;</w:t>
      </w:r>
    </w:p>
    <w:p w:rsidR="002E2095" w:rsidRDefault="002E2095" w:rsidP="002E2095">
      <w:pPr>
        <w:pStyle w:val="Style3"/>
      </w:pPr>
      <w:r>
        <w:t>notification du marché public au titulaire ;</w:t>
      </w:r>
    </w:p>
    <w:p w:rsidR="009228BE" w:rsidRDefault="009228BE" w:rsidP="002E2095">
      <w:pPr>
        <w:pStyle w:val="Style3"/>
      </w:pPr>
      <w:r>
        <w:t>publi</w:t>
      </w:r>
      <w:r w:rsidR="002E2095">
        <w:t>cation d</w:t>
      </w:r>
      <w:r w:rsidR="00704329">
        <w:t>e</w:t>
      </w:r>
      <w:r w:rsidR="007F3265">
        <w:t xml:space="preserve"> l’avis d’attribution ;</w:t>
      </w:r>
    </w:p>
    <w:p w:rsidR="007F3265" w:rsidRDefault="004D3CC8" w:rsidP="005D7007">
      <w:pPr>
        <w:pStyle w:val="Style2"/>
      </w:pPr>
      <w:r>
        <w:t>envoi d’</w:t>
      </w:r>
      <w:r w:rsidR="009228BE">
        <w:t>une copie d</w:t>
      </w:r>
      <w:r w:rsidR="007F3265">
        <w:t xml:space="preserve">u </w:t>
      </w:r>
      <w:r>
        <w:t>marché</w:t>
      </w:r>
      <w:r w:rsidR="009228BE">
        <w:t xml:space="preserve"> notifié à chaque membre du groupement</w:t>
      </w:r>
      <w:r w:rsidR="00637C9D">
        <w:t>.</w:t>
      </w:r>
    </w:p>
    <w:p w:rsidR="00637C9D" w:rsidRDefault="00637C9D" w:rsidP="00637C9D">
      <w:pPr>
        <w:pStyle w:val="Style1"/>
      </w:pPr>
      <w:r>
        <w:t xml:space="preserve">En cas d’abandon de la procédure pour cause d’infructuosité, le coordonnateur est chargé de </w:t>
      </w:r>
      <w:r w:rsidRPr="00E81862">
        <w:t>relancer une procédure dans les conditions fixées</w:t>
      </w:r>
      <w:r>
        <w:t xml:space="preserve"> par le décret </w:t>
      </w:r>
      <w:r w:rsidRPr="00E81862">
        <w:t>n° 2016-360 du 25 mars 2016 relatif aux marchés publics</w:t>
      </w:r>
      <w:r>
        <w:t>.</w:t>
      </w:r>
    </w:p>
    <w:p w:rsidR="00637C9D" w:rsidRDefault="00637C9D" w:rsidP="00637C9D">
      <w:pPr>
        <w:pStyle w:val="Style1"/>
      </w:pPr>
      <w:r>
        <w:t xml:space="preserve">Le coordonnateur assure l’exécution administrative des </w:t>
      </w:r>
      <w:r w:rsidR="005E2793">
        <w:t>contrats</w:t>
      </w:r>
      <w:r>
        <w:t xml:space="preserve"> et notamment :</w:t>
      </w:r>
    </w:p>
    <w:p w:rsidR="00B14797" w:rsidRDefault="00637C9D" w:rsidP="00637C9D">
      <w:pPr>
        <w:pStyle w:val="Style3"/>
      </w:pPr>
      <w:r>
        <w:t>m</w:t>
      </w:r>
      <w:r w:rsidR="005E2793">
        <w:t>et</w:t>
      </w:r>
      <w:r>
        <w:t xml:space="preserve"> en jeu </w:t>
      </w:r>
      <w:r w:rsidR="005E2793">
        <w:t xml:space="preserve">les </w:t>
      </w:r>
      <w:r>
        <w:t xml:space="preserve">éventuelles mises en demeure, clauses de résiliation, clauses de pénalités, ou plus généralement toute action juridique ou résolution de contentieux découlant du </w:t>
      </w:r>
      <w:r w:rsidR="004D06F7">
        <w:t>contrat</w:t>
      </w:r>
      <w:r>
        <w:t> ;</w:t>
      </w:r>
    </w:p>
    <w:p w:rsidR="00637C9D" w:rsidRDefault="00637C9D" w:rsidP="00637C9D">
      <w:pPr>
        <w:pStyle w:val="Style3"/>
      </w:pPr>
      <w:r>
        <w:t>pass</w:t>
      </w:r>
      <w:r w:rsidR="005E2793">
        <w:t>e</w:t>
      </w:r>
      <w:r>
        <w:t xml:space="preserve"> </w:t>
      </w:r>
      <w:r w:rsidR="005E2793">
        <w:t>les</w:t>
      </w:r>
      <w:r>
        <w:t xml:space="preserve"> avenants et autres actes </w:t>
      </w:r>
      <w:r w:rsidR="005E2793">
        <w:t>additionnels éventuels ;</w:t>
      </w:r>
    </w:p>
    <w:p w:rsidR="004D06F7" w:rsidRDefault="005E2793" w:rsidP="00637C9D">
      <w:pPr>
        <w:pStyle w:val="Style3"/>
      </w:pPr>
      <w:r>
        <w:t xml:space="preserve">délivre les certificats administratifs, les </w:t>
      </w:r>
      <w:r w:rsidR="00637C9D">
        <w:t>cessions ou les nantissements de créance lorsque ces derniers concernen</w:t>
      </w:r>
      <w:r w:rsidR="004D06F7">
        <w:t>t un contrat dans sa globalité</w:t>
      </w:r>
      <w:r w:rsidR="00D01ECE">
        <w:t>.</w:t>
      </w:r>
    </w:p>
    <w:p w:rsidR="00D01ECE" w:rsidRDefault="00D01ECE" w:rsidP="00D01ECE">
      <w:pPr>
        <w:pStyle w:val="Style1"/>
      </w:pPr>
      <w:r>
        <w:t>Le coordonnateur est l’interlocuteur privilégié des titulaires des contrats.</w:t>
      </w:r>
    </w:p>
    <w:p w:rsidR="006E4543" w:rsidRDefault="006E4543" w:rsidP="006E4543">
      <w:pPr>
        <w:pStyle w:val="Titre1"/>
      </w:pPr>
      <w:r>
        <w:t>Commission d’appel d’offres</w:t>
      </w:r>
    </w:p>
    <w:p w:rsidR="006E4543" w:rsidRDefault="006E4543" w:rsidP="006E4543">
      <w:pPr>
        <w:pStyle w:val="Style1"/>
      </w:pPr>
      <w:r>
        <w:t>Conformément à l’article L1414-3-II du c</w:t>
      </w:r>
      <w:r w:rsidRPr="006E4543">
        <w:t>ode général des collectivités territoriales</w:t>
      </w:r>
      <w:r>
        <w:t>, la commission d’appel d’offres du groupement est celle du coordonnateur.</w:t>
      </w:r>
    </w:p>
    <w:p w:rsidR="00B94B0A" w:rsidRDefault="00B94B0A" w:rsidP="00B723E0">
      <w:pPr>
        <w:pStyle w:val="Titre1"/>
      </w:pPr>
      <w:r>
        <w:t>Dr</w:t>
      </w:r>
      <w:r w:rsidR="008B000B">
        <w:t>oits et obligations des membres</w:t>
      </w:r>
    </w:p>
    <w:p w:rsidR="00DB7188" w:rsidRDefault="000B2DC0" w:rsidP="000B2DC0">
      <w:pPr>
        <w:pStyle w:val="Style1"/>
      </w:pPr>
      <w:r>
        <w:t xml:space="preserve">Chaque membre qui </w:t>
      </w:r>
      <w:r w:rsidR="00DB7188">
        <w:t>adhère</w:t>
      </w:r>
      <w:r>
        <w:t xml:space="preserve"> </w:t>
      </w:r>
      <w:r w:rsidR="00DB7188">
        <w:t>au</w:t>
      </w:r>
      <w:r>
        <w:t xml:space="preserve"> groupement</w:t>
      </w:r>
      <w:r w:rsidR="00DB7188">
        <w:t xml:space="preserve"> s’engage à passer ses achats par le biais des contrats conclus </w:t>
      </w:r>
      <w:r w:rsidR="002B437C">
        <w:t>en vertu</w:t>
      </w:r>
      <w:r w:rsidR="00DB7188">
        <w:t xml:space="preserve"> de la présente </w:t>
      </w:r>
      <w:r w:rsidR="002B437C">
        <w:t>convention</w:t>
      </w:r>
      <w:r w:rsidR="00DB7188">
        <w:t>, sous réserve des marchés en cours d’exécution.</w:t>
      </w:r>
    </w:p>
    <w:p w:rsidR="00DB7188" w:rsidRDefault="00DB7188" w:rsidP="000B2DC0">
      <w:pPr>
        <w:pStyle w:val="Style1"/>
      </w:pPr>
      <w:r>
        <w:t xml:space="preserve">Le coordonnateur informe </w:t>
      </w:r>
      <w:r w:rsidR="00890898">
        <w:t>les membres des étapes de la procédure et coordonne la satisfaction des besoins.</w:t>
      </w:r>
    </w:p>
    <w:p w:rsidR="002B5DB9" w:rsidRDefault="002B5DB9" w:rsidP="002B5DB9">
      <w:pPr>
        <w:pStyle w:val="Style1"/>
      </w:pPr>
      <w:r>
        <w:t>Les membres du groupement, pour leur compte et pour les structures qu’ils dirigent, expriment leurs besoins dans les délais compatibles avec le lancement de chaque nouvelle procédure (ex. passation de l’accord-cadre, passation du marché subséquent, etc.).</w:t>
      </w:r>
    </w:p>
    <w:p w:rsidR="002B5DB9" w:rsidRDefault="002B5DB9" w:rsidP="002B5DB9">
      <w:pPr>
        <w:pStyle w:val="Style1"/>
      </w:pPr>
      <w:r>
        <w:t>Chaque membre du groupement, pour ce qui le concerne, s’assure de la bonne exécution du marché.</w:t>
      </w:r>
    </w:p>
    <w:p w:rsidR="00B94B0A" w:rsidRDefault="004E3B01" w:rsidP="00B94B0A">
      <w:pPr>
        <w:pStyle w:val="Style1"/>
      </w:pPr>
      <w:r>
        <w:t xml:space="preserve">Les membres du groupement demeurent totalement </w:t>
      </w:r>
      <w:r w:rsidR="002B5DB9">
        <w:t xml:space="preserve">autonomes </w:t>
      </w:r>
      <w:r w:rsidR="00DD26F9">
        <w:t xml:space="preserve">dans </w:t>
      </w:r>
      <w:r>
        <w:t xml:space="preserve">la gestion de leurs </w:t>
      </w:r>
      <w:r w:rsidR="00CC1EF1">
        <w:t>prestations</w:t>
      </w:r>
      <w:r>
        <w:t xml:space="preserve">, la passation de leurs commandes et la facturation. Ils procèdent </w:t>
      </w:r>
      <w:r>
        <w:lastRenderedPageBreak/>
        <w:t>personnellement à l’enregistrement de leurs commandes et au paiement de leurs factures.</w:t>
      </w:r>
    </w:p>
    <w:p w:rsidR="00B35A91" w:rsidRDefault="00B35A91" w:rsidP="00431144">
      <w:pPr>
        <w:pStyle w:val="Style1"/>
      </w:pPr>
    </w:p>
    <w:p w:rsidR="00431144" w:rsidRDefault="00DD26F9" w:rsidP="00431144">
      <w:pPr>
        <w:pStyle w:val="Style1"/>
      </w:pPr>
      <w:r>
        <w:t>Étant précisé que</w:t>
      </w:r>
      <w:r w:rsidR="00431144">
        <w:t xml:space="preserve"> l</w:t>
      </w:r>
      <w:r w:rsidR="00431144" w:rsidRPr="009E095A">
        <w:t xml:space="preserve">e </w:t>
      </w:r>
      <w:r w:rsidR="00431144">
        <w:t>s</w:t>
      </w:r>
      <w:r w:rsidR="00431144" w:rsidRPr="009E095A">
        <w:t>yndicat départemental d'énergies de la Manche</w:t>
      </w:r>
      <w:r w:rsidR="00431144">
        <w:t xml:space="preserve"> (SDEM) est l’</w:t>
      </w:r>
      <w:r w:rsidR="00431144" w:rsidRPr="009E095A">
        <w:t>interlocuteur privilégié de ses adhérents</w:t>
      </w:r>
      <w:r>
        <w:t>, membres du présent groupement,</w:t>
      </w:r>
      <w:r w:rsidR="00431144">
        <w:t xml:space="preserve"> concernant t</w:t>
      </w:r>
      <w:r w:rsidR="00431144" w:rsidRPr="009E095A">
        <w:t xml:space="preserve">outes les informations relatives </w:t>
      </w:r>
      <w:r>
        <w:t xml:space="preserve">notamment </w:t>
      </w:r>
      <w:r w:rsidR="00431144" w:rsidRPr="009E095A">
        <w:t>à l</w:t>
      </w:r>
      <w:r w:rsidR="00F84549">
        <w:t>’expression</w:t>
      </w:r>
      <w:r w:rsidR="00431144">
        <w:t xml:space="preserve"> des besoins, </w:t>
      </w:r>
      <w:r>
        <w:t xml:space="preserve">à la facturation et </w:t>
      </w:r>
      <w:r w:rsidR="00F84549">
        <w:t xml:space="preserve">à l’exécution des marchés </w:t>
      </w:r>
      <w:r>
        <w:t>(</w:t>
      </w:r>
      <w:r w:rsidR="00431144" w:rsidRPr="009E095A">
        <w:t xml:space="preserve">y compris </w:t>
      </w:r>
      <w:r w:rsidR="004B0E25">
        <w:t>aux</w:t>
      </w:r>
      <w:r w:rsidR="00431144" w:rsidRPr="009E095A">
        <w:t xml:space="preserve"> détachements ou rattachements de points de livraison</w:t>
      </w:r>
      <w:r>
        <w:t>)</w:t>
      </w:r>
      <w:r w:rsidR="00431144" w:rsidRPr="009E095A">
        <w:t>.</w:t>
      </w:r>
      <w:r w:rsidR="00431144">
        <w:t xml:space="preserve"> </w:t>
      </w:r>
      <w:r w:rsidR="00431144" w:rsidRPr="002B5DB9">
        <w:t xml:space="preserve">Le SDEM assure </w:t>
      </w:r>
      <w:r w:rsidR="004B0E25">
        <w:t xml:space="preserve">ainsi </w:t>
      </w:r>
      <w:r w:rsidR="00431144" w:rsidRPr="002B5DB9">
        <w:t xml:space="preserve">l’interface avec le coordonnateur en relayant </w:t>
      </w:r>
      <w:r w:rsidR="004B0E25">
        <w:t xml:space="preserve">toutes les </w:t>
      </w:r>
      <w:r w:rsidR="00431144" w:rsidRPr="002B5DB9">
        <w:t>information</w:t>
      </w:r>
      <w:r w:rsidR="004B0E25">
        <w:t>s</w:t>
      </w:r>
      <w:r w:rsidR="00431144" w:rsidRPr="002B5DB9">
        <w:t xml:space="preserve"> auprès de</w:t>
      </w:r>
      <w:r w:rsidR="004B0E25">
        <w:t xml:space="preserve"> se</w:t>
      </w:r>
      <w:r w:rsidR="00431144" w:rsidRPr="002B5DB9">
        <w:t>s adhérents signataires de la présente convention.</w:t>
      </w:r>
    </w:p>
    <w:p w:rsidR="00534ABC" w:rsidRDefault="00534ABC" w:rsidP="00534ABC">
      <w:pPr>
        <w:pStyle w:val="Titre1"/>
      </w:pPr>
      <w:r>
        <w:t>Durée</w:t>
      </w:r>
    </w:p>
    <w:p w:rsidR="00534ABC" w:rsidRDefault="00F0064D" w:rsidP="00534ABC">
      <w:pPr>
        <w:pStyle w:val="Style1"/>
      </w:pPr>
      <w:r>
        <w:t xml:space="preserve">Le </w:t>
      </w:r>
      <w:r w:rsidRPr="00F0064D">
        <w:t xml:space="preserve">groupement de commandes </w:t>
      </w:r>
      <w:r>
        <w:t xml:space="preserve">est </w:t>
      </w:r>
      <w:r w:rsidRPr="00F0064D">
        <w:t>constitué de manière permanente en vue de répondre à des besoins récurrents</w:t>
      </w:r>
      <w:r>
        <w:t xml:space="preserve"> de ses membres</w:t>
      </w:r>
      <w:r w:rsidRPr="00F0064D">
        <w:t>.</w:t>
      </w:r>
      <w:r>
        <w:t xml:space="preserve"> La présente convention prend effet à sa signature par le coordonnateur du groupement.</w:t>
      </w:r>
    </w:p>
    <w:p w:rsidR="004A2E7C" w:rsidRDefault="00F4067E" w:rsidP="00163B85">
      <w:pPr>
        <w:pStyle w:val="Titre1"/>
      </w:pPr>
      <w:r>
        <w:t>A</w:t>
      </w:r>
      <w:r w:rsidR="00163B85">
        <w:t>dhésion des membres</w:t>
      </w:r>
    </w:p>
    <w:p w:rsidR="00581E59" w:rsidRDefault="004A2E7C" w:rsidP="004A2E7C">
      <w:pPr>
        <w:pStyle w:val="Style1"/>
      </w:pPr>
      <w:r>
        <w:t>Chaque membre adhère au groupement de commande</w:t>
      </w:r>
      <w:r w:rsidR="00163B85">
        <w:t>s</w:t>
      </w:r>
      <w:r>
        <w:t xml:space="preserve"> </w:t>
      </w:r>
      <w:r w:rsidR="00581E59">
        <w:t xml:space="preserve">suivant le processus décisionnel conforme à ses propres règles. Ladite décision et la convention signée sont notifiées au coordonnateur qui en prend acte et met à jour l’annexe </w:t>
      </w:r>
      <w:r w:rsidR="0037149F">
        <w:t>relative à la composition des membres du groupement</w:t>
      </w:r>
      <w:r w:rsidR="00581E59">
        <w:t>.</w:t>
      </w:r>
    </w:p>
    <w:p w:rsidR="00C67E3A" w:rsidRDefault="00C67E3A" w:rsidP="00C67E3A">
      <w:pPr>
        <w:pStyle w:val="Style1"/>
      </w:pPr>
      <w:r>
        <w:t>Les membres dont l’adhésion serait postérieure au lancement d’une procédure de passation ne peuvent pas bénéficier des prestations eu égard à l’obligation de définir précisément la nature et l’étendue des besoins préalablement à la passation d’un marché public.</w:t>
      </w:r>
    </w:p>
    <w:p w:rsidR="005F3074" w:rsidRDefault="005F3074" w:rsidP="005F3074">
      <w:pPr>
        <w:pStyle w:val="Style1"/>
      </w:pPr>
      <w:r>
        <w:t>L’engagement du nouveau membre n’est effectif que pour les marchés publics dont l’appel à la concurrence a été effectué ultérieurement à la date de réception par le coordonnateur de la décision d’adhérer au groupement.</w:t>
      </w:r>
    </w:p>
    <w:p w:rsidR="00F4067E" w:rsidRDefault="00F4067E" w:rsidP="00F4067E">
      <w:pPr>
        <w:pStyle w:val="Titre1"/>
      </w:pPr>
      <w:r>
        <w:t>Retrait des membres</w:t>
      </w:r>
    </w:p>
    <w:p w:rsidR="009E7ED0" w:rsidRDefault="009E7ED0" w:rsidP="009E7ED0">
      <w:pPr>
        <w:pStyle w:val="Style1"/>
      </w:pPr>
      <w:r>
        <w:t>Les membres sont libres de quitter le groupement de commandes dans les mêmes conditions que leur adhésion, en respectant un préavis de 4</w:t>
      </w:r>
      <w:r w:rsidR="000F0030">
        <w:t> </w:t>
      </w:r>
      <w:r>
        <w:t>mois précédant le terme du marché ou des marchés en cours.</w:t>
      </w:r>
    </w:p>
    <w:p w:rsidR="000F0030" w:rsidRDefault="009E7ED0" w:rsidP="009E7ED0">
      <w:pPr>
        <w:pStyle w:val="Style1"/>
      </w:pPr>
      <w:r>
        <w:t>Une copie de la décision actant le retrait, selon le processus décisionnel inhérent au membre, est envoyé au coordonnateur qui en prend acte et met à jour l’annexe relative à la composition des membres du groupement.</w:t>
      </w:r>
      <w:r w:rsidR="000F0030">
        <w:t xml:space="preserve"> Ce retrait peut ne concerner qu’un, plusieurs ou l’ensemble des besoins.</w:t>
      </w:r>
    </w:p>
    <w:p w:rsidR="004A2E7C" w:rsidRDefault="004A2E7C" w:rsidP="004A2E7C">
      <w:pPr>
        <w:pStyle w:val="Style1"/>
      </w:pPr>
      <w:r>
        <w:t xml:space="preserve">Si le retrait </w:t>
      </w:r>
      <w:r w:rsidR="000F0030">
        <w:t xml:space="preserve">est notifié au coordonnateur </w:t>
      </w:r>
      <w:r>
        <w:t>en cours de passation ou d’exécution des contrats, le retrait ne prend effet qu’à l’expiration du contrat concerné.</w:t>
      </w:r>
    </w:p>
    <w:p w:rsidR="00E671D2" w:rsidRDefault="00E671D2" w:rsidP="00E671D2">
      <w:pPr>
        <w:pStyle w:val="Titre1"/>
      </w:pPr>
      <w:r>
        <w:t>Dissolution du groupement</w:t>
      </w:r>
    </w:p>
    <w:p w:rsidR="00460775" w:rsidRDefault="00E671D2" w:rsidP="00E671D2">
      <w:pPr>
        <w:pStyle w:val="Style1"/>
      </w:pPr>
      <w:r>
        <w:t xml:space="preserve">Si le coordonnateur quitte le groupement de commandes, </w:t>
      </w:r>
      <w:r w:rsidR="00460775">
        <w:t xml:space="preserve">et qu’aucun autre </w:t>
      </w:r>
      <w:r w:rsidR="00662D9D">
        <w:t>membre</w:t>
      </w:r>
      <w:r w:rsidR="00460775">
        <w:t xml:space="preserve"> n’accepte d’assurer ce rôle, le </w:t>
      </w:r>
      <w:r>
        <w:t xml:space="preserve">groupement </w:t>
      </w:r>
      <w:r w:rsidR="00460775">
        <w:t>de commande est dissous.</w:t>
      </w:r>
    </w:p>
    <w:p w:rsidR="00344761" w:rsidRDefault="00344761" w:rsidP="00344761">
      <w:pPr>
        <w:pStyle w:val="Titre1"/>
      </w:pPr>
      <w:r>
        <w:lastRenderedPageBreak/>
        <w:t>Dispositions financières</w:t>
      </w:r>
    </w:p>
    <w:p w:rsidR="00344761" w:rsidRDefault="00344761" w:rsidP="00344761">
      <w:pPr>
        <w:pStyle w:val="Style1"/>
      </w:pPr>
      <w:r>
        <w:t xml:space="preserve">Le coordonnateur prend en charge les frais liés aux </w:t>
      </w:r>
      <w:r w:rsidRPr="0039690A">
        <w:t>procédure</w:t>
      </w:r>
      <w:r>
        <w:t>s</w:t>
      </w:r>
      <w:r w:rsidRPr="0039690A">
        <w:t xml:space="preserve"> de passation</w:t>
      </w:r>
      <w:r>
        <w:t xml:space="preserve"> des contrats.</w:t>
      </w:r>
    </w:p>
    <w:p w:rsidR="00F570A2" w:rsidRDefault="00F570A2" w:rsidP="00344761">
      <w:pPr>
        <w:pStyle w:val="Style1"/>
      </w:pPr>
    </w:p>
    <w:p w:rsidR="00344761" w:rsidRDefault="00344761" w:rsidP="00344761">
      <w:pPr>
        <w:pStyle w:val="Style1"/>
      </w:pPr>
      <w:r>
        <w:t>Les prestations objet des contrats sont payées par chaque membre du groupement.</w:t>
      </w:r>
    </w:p>
    <w:p w:rsidR="003F29D3" w:rsidRDefault="009228BE" w:rsidP="0085233F">
      <w:pPr>
        <w:pStyle w:val="Titre1"/>
      </w:pPr>
      <w:r>
        <w:t>M</w:t>
      </w:r>
      <w:r w:rsidR="003F29D3">
        <w:t>odification de la convention</w:t>
      </w:r>
    </w:p>
    <w:p w:rsidR="00DE1091" w:rsidRDefault="00DE1091" w:rsidP="009228BE">
      <w:pPr>
        <w:pStyle w:val="Style1"/>
      </w:pPr>
      <w:r>
        <w:t>L</w:t>
      </w:r>
      <w:r w:rsidR="009228BE">
        <w:t xml:space="preserve">a présente convention </w:t>
      </w:r>
      <w:r>
        <w:t>peut être modifiée par voie d’avenant dans les mêmes conditions que sa passation initiale.</w:t>
      </w:r>
    </w:p>
    <w:p w:rsidR="009228BE" w:rsidRDefault="000C69AD" w:rsidP="0085233F">
      <w:pPr>
        <w:pStyle w:val="Titre1"/>
      </w:pPr>
      <w:r>
        <w:t>Capacité à agir en justice</w:t>
      </w:r>
    </w:p>
    <w:p w:rsidR="003B5FBC" w:rsidRDefault="003B5FBC" w:rsidP="003B5FBC">
      <w:pPr>
        <w:pStyle w:val="Style1"/>
      </w:pPr>
      <w:r>
        <w:t xml:space="preserve">Le coordonnateur </w:t>
      </w:r>
      <w:r w:rsidR="00EF4F79">
        <w:t>peut agir en justice au nom et pour le compte des membres du groupement pour les procédures dont il a la charge. Il informe et consulte les membres sur sa démarche et son évolution</w:t>
      </w:r>
      <w:r>
        <w:t>.</w:t>
      </w:r>
    </w:p>
    <w:p w:rsidR="00EF4F79" w:rsidRDefault="00EF4F79" w:rsidP="00EF4F79">
      <w:pPr>
        <w:pStyle w:val="Titre1"/>
      </w:pPr>
      <w:r>
        <w:t>Litiges relatifs à l’exécution de la présente convention</w:t>
      </w:r>
    </w:p>
    <w:p w:rsidR="003B5FBC" w:rsidRDefault="003B5FBC" w:rsidP="003B5FBC">
      <w:pPr>
        <w:pStyle w:val="Style1"/>
      </w:pPr>
      <w:r>
        <w:t>Tout litige pouvant survenir dans le cadre de l’application de la présente convention relève de la compétence du tribunal administratif de Caen.</w:t>
      </w:r>
    </w:p>
    <w:p w:rsidR="00784FD5" w:rsidRDefault="00784FD5" w:rsidP="00784FD5">
      <w:pPr>
        <w:pStyle w:val="Style1"/>
      </w:pPr>
    </w:p>
    <w:p w:rsidR="00DA3A24" w:rsidRDefault="00784FD5" w:rsidP="00784FD5">
      <w:pPr>
        <w:pStyle w:val="Style1"/>
      </w:pPr>
      <w:r>
        <w:t xml:space="preserve">Fait à </w:t>
      </w:r>
      <w:r w:rsidR="00DA3A24">
        <w:t>Saint-Lô, le</w:t>
      </w:r>
    </w:p>
    <w:p w:rsidR="00EF289B" w:rsidRDefault="00EF289B" w:rsidP="00784FD5">
      <w:pPr>
        <w:pStyle w:val="Style6"/>
      </w:pPr>
    </w:p>
    <w:p w:rsidR="008A64B2" w:rsidRDefault="00784FD5" w:rsidP="00784FD5">
      <w:pPr>
        <w:pStyle w:val="Style6"/>
      </w:pPr>
      <w:r>
        <w:t>Le président du conseil département de la Manche, coordonnateur</w:t>
      </w:r>
    </w:p>
    <w:p w:rsidR="00784FD5" w:rsidRDefault="00784FD5" w:rsidP="00784FD5">
      <w:pPr>
        <w:pStyle w:val="Style6"/>
      </w:pPr>
    </w:p>
    <w:p w:rsidR="00EF289B" w:rsidRDefault="00EF289B" w:rsidP="00784FD5">
      <w:pPr>
        <w:pStyle w:val="Style6"/>
      </w:pPr>
    </w:p>
    <w:p w:rsidR="00EF289B" w:rsidRDefault="00EF289B" w:rsidP="00784FD5">
      <w:pPr>
        <w:pStyle w:val="Style6"/>
      </w:pPr>
    </w:p>
    <w:p w:rsidR="00EF289B" w:rsidRDefault="00EF289B" w:rsidP="00784FD5">
      <w:pPr>
        <w:pStyle w:val="Style6"/>
      </w:pPr>
    </w:p>
    <w:p w:rsidR="00784FD5" w:rsidRDefault="00784FD5" w:rsidP="00784FD5">
      <w:pPr>
        <w:pStyle w:val="Style6"/>
      </w:pPr>
    </w:p>
    <w:p w:rsidR="00784FD5" w:rsidRDefault="00784FD5" w:rsidP="00784FD5">
      <w:pPr>
        <w:pStyle w:val="Style1"/>
      </w:pPr>
      <w:r>
        <w:t xml:space="preserve">Fait à </w:t>
      </w:r>
      <w:r w:rsidR="004B0E25">
        <w:tab/>
      </w:r>
      <w:r w:rsidR="004B0E25">
        <w:tab/>
      </w:r>
      <w:r w:rsidR="004B0E25">
        <w:tab/>
      </w:r>
      <w:r w:rsidR="004B0E25">
        <w:tab/>
      </w:r>
      <w:r>
        <w:t>, le</w:t>
      </w:r>
    </w:p>
    <w:p w:rsidR="00784FD5" w:rsidRDefault="00326150" w:rsidP="00784FD5">
      <w:pPr>
        <w:pStyle w:val="Style6"/>
      </w:pPr>
      <w:r>
        <w:t>Signature et</w:t>
      </w:r>
      <w:r w:rsidRPr="00326150">
        <w:t xml:space="preserve"> qualité du </w:t>
      </w:r>
      <w:r w:rsidR="00675DED">
        <w:t>membre</w:t>
      </w:r>
    </w:p>
    <w:sectPr w:rsidR="00784F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86F" w:rsidRDefault="006E186F" w:rsidP="006E186F">
      <w:pPr>
        <w:spacing w:after="0" w:line="240" w:lineRule="auto"/>
      </w:pPr>
      <w:r>
        <w:separator/>
      </w:r>
    </w:p>
  </w:endnote>
  <w:endnote w:type="continuationSeparator" w:id="0">
    <w:p w:rsidR="006E186F" w:rsidRDefault="006E186F" w:rsidP="006E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86F" w:rsidRPr="006E186F" w:rsidRDefault="006E186F" w:rsidP="006E186F">
    <w:pPr>
      <w:pStyle w:val="Style4"/>
    </w:pPr>
    <w:r w:rsidRPr="006E186F">
      <w:t>Convention d</w:t>
    </w:r>
    <w:r w:rsidR="00CB267B">
      <w:t>u</w:t>
    </w:r>
    <w:r w:rsidRPr="006E186F">
      <w:t xml:space="preserve"> groupement de commande</w:t>
    </w:r>
    <w:r w:rsidR="00CB267B">
      <w:t>s</w:t>
    </w:r>
    <w:r w:rsidR="00F679A5">
      <w:t xml:space="preserve"> pour l’achat de gaz naturel</w:t>
    </w:r>
    <w:r w:rsidR="00F679A5">
      <w:tab/>
    </w:r>
    <w:r>
      <w:tab/>
    </w:r>
    <w:r w:rsidRPr="006E186F">
      <w:t xml:space="preserve">Page </w:t>
    </w:r>
    <w:r w:rsidRPr="006E186F">
      <w:fldChar w:fldCharType="begin"/>
    </w:r>
    <w:r w:rsidRPr="006E186F">
      <w:instrText>PAGE  \* Arabic  \* MERGEFORMAT</w:instrText>
    </w:r>
    <w:r w:rsidRPr="006E186F">
      <w:fldChar w:fldCharType="separate"/>
    </w:r>
    <w:r w:rsidR="00B35A91">
      <w:rPr>
        <w:noProof/>
      </w:rPr>
      <w:t>1</w:t>
    </w:r>
    <w:r w:rsidRPr="006E186F">
      <w:fldChar w:fldCharType="end"/>
    </w:r>
    <w:r w:rsidRPr="006E186F">
      <w:t xml:space="preserve"> sur </w:t>
    </w:r>
    <w:fldSimple w:instr="NUMPAGES  \* Arabic  \* MERGEFORMAT">
      <w:r w:rsidR="00B35A91">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86F" w:rsidRDefault="006E186F" w:rsidP="006E186F">
      <w:pPr>
        <w:spacing w:after="0" w:line="240" w:lineRule="auto"/>
      </w:pPr>
      <w:r>
        <w:separator/>
      </w:r>
    </w:p>
  </w:footnote>
  <w:footnote w:type="continuationSeparator" w:id="0">
    <w:p w:rsidR="006E186F" w:rsidRDefault="006E186F" w:rsidP="006E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4" w:rsidRDefault="00B73E05" w:rsidP="00B73E05">
    <w:pPr>
      <w:pStyle w:val="En-tte"/>
    </w:pPr>
    <w:r>
      <w:rPr>
        <w:noProof/>
        <w:lang w:eastAsia="fr-FR"/>
      </w:rPr>
      <w:drawing>
        <wp:inline distT="0" distB="0" distL="0" distR="0" wp14:anchorId="38192376" wp14:editId="37724A0C">
          <wp:extent cx="863029" cy="5037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dem50-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772" cy="507079"/>
                  </a:xfrm>
                  <a:prstGeom prst="rect">
                    <a:avLst/>
                  </a:prstGeom>
                </pic:spPr>
              </pic:pic>
            </a:graphicData>
          </a:graphic>
        </wp:inline>
      </w:drawing>
    </w:r>
    <w:r>
      <w:t xml:space="preserve"> </w:t>
    </w:r>
    <w:r>
      <w:rPr>
        <w:noProof/>
        <w:lang w:eastAsia="fr-FR"/>
      </w:rPr>
      <w:t xml:space="preserve">                                                                                                                               </w:t>
    </w:r>
    <w:r>
      <w:rPr>
        <w:noProof/>
        <w:lang w:eastAsia="fr-FR"/>
      </w:rPr>
      <w:drawing>
        <wp:inline distT="0" distB="0" distL="0" distR="0">
          <wp:extent cx="667820" cy="664852"/>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jpg"/>
                  <pic:cNvPicPr/>
                </pic:nvPicPr>
                <pic:blipFill>
                  <a:blip r:embed="rId2">
                    <a:extLst>
                      <a:ext uri="{28A0092B-C50C-407E-A947-70E740481C1C}">
                        <a14:useLocalDpi xmlns:a14="http://schemas.microsoft.com/office/drawing/2010/main" val="0"/>
                      </a:ext>
                    </a:extLst>
                  </a:blip>
                  <a:stretch>
                    <a:fillRect/>
                  </a:stretch>
                </pic:blipFill>
                <pic:spPr>
                  <a:xfrm>
                    <a:off x="0" y="0"/>
                    <a:ext cx="672307" cy="669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A32AB"/>
    <w:multiLevelType w:val="hybridMultilevel"/>
    <w:tmpl w:val="09E88E34"/>
    <w:lvl w:ilvl="0" w:tplc="C4CA1A40">
      <w:start w:val="1"/>
      <w:numFmt w:val="bullet"/>
      <w:pStyle w:val="Style3"/>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4D241ADC"/>
    <w:multiLevelType w:val="hybridMultilevel"/>
    <w:tmpl w:val="4F8C2D08"/>
    <w:lvl w:ilvl="0" w:tplc="FFF8642E">
      <w:start w:val="1"/>
      <w:numFmt w:val="bullet"/>
      <w:pStyle w:val="Style2"/>
      <w:lvlText w:val="-"/>
      <w:lvlJc w:val="left"/>
      <w:pPr>
        <w:ind w:left="1004" w:hanging="360"/>
      </w:pPr>
      <w:rPr>
        <w:rFonts w:ascii="Sylfaen" w:hAnsi="Sylfae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5B7268BA"/>
    <w:multiLevelType w:val="multilevel"/>
    <w:tmpl w:val="7584A408"/>
    <w:lvl w:ilvl="0">
      <w:start w:val="1"/>
      <w:numFmt w:val="decimal"/>
      <w:pStyle w:val="Titre1"/>
      <w:suff w:val="space"/>
      <w:lvlText w:val="Article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24"/>
    <w:rsid w:val="000030D8"/>
    <w:rsid w:val="000039D5"/>
    <w:rsid w:val="00012834"/>
    <w:rsid w:val="00054AAF"/>
    <w:rsid w:val="00067589"/>
    <w:rsid w:val="00076770"/>
    <w:rsid w:val="00082AA7"/>
    <w:rsid w:val="00093E36"/>
    <w:rsid w:val="000B2DC0"/>
    <w:rsid w:val="000C0BBA"/>
    <w:rsid w:val="000C2527"/>
    <w:rsid w:val="000C69AD"/>
    <w:rsid w:val="000C7550"/>
    <w:rsid w:val="000C7DA3"/>
    <w:rsid w:val="000F0030"/>
    <w:rsid w:val="000F118B"/>
    <w:rsid w:val="000F4511"/>
    <w:rsid w:val="00116997"/>
    <w:rsid w:val="00123BFB"/>
    <w:rsid w:val="00154401"/>
    <w:rsid w:val="00163B85"/>
    <w:rsid w:val="001702E1"/>
    <w:rsid w:val="00170FB9"/>
    <w:rsid w:val="00197601"/>
    <w:rsid w:val="001A6077"/>
    <w:rsid w:val="001D3383"/>
    <w:rsid w:val="001E052B"/>
    <w:rsid w:val="00213BE5"/>
    <w:rsid w:val="00292A97"/>
    <w:rsid w:val="002A3F95"/>
    <w:rsid w:val="002B21F8"/>
    <w:rsid w:val="002B437C"/>
    <w:rsid w:val="002B5DB9"/>
    <w:rsid w:val="002E2095"/>
    <w:rsid w:val="00307A25"/>
    <w:rsid w:val="0031068B"/>
    <w:rsid w:val="003118F5"/>
    <w:rsid w:val="00322544"/>
    <w:rsid w:val="00326150"/>
    <w:rsid w:val="00344761"/>
    <w:rsid w:val="00367492"/>
    <w:rsid w:val="0037149F"/>
    <w:rsid w:val="003760BF"/>
    <w:rsid w:val="0039690A"/>
    <w:rsid w:val="003A7D1E"/>
    <w:rsid w:val="003B5FBC"/>
    <w:rsid w:val="003C549E"/>
    <w:rsid w:val="003D3A0C"/>
    <w:rsid w:val="003E2623"/>
    <w:rsid w:val="003F04FC"/>
    <w:rsid w:val="003F29D3"/>
    <w:rsid w:val="003F6DE8"/>
    <w:rsid w:val="00405705"/>
    <w:rsid w:val="004276B4"/>
    <w:rsid w:val="00431144"/>
    <w:rsid w:val="004327F1"/>
    <w:rsid w:val="00455271"/>
    <w:rsid w:val="00460775"/>
    <w:rsid w:val="00472ED6"/>
    <w:rsid w:val="00483BB6"/>
    <w:rsid w:val="0048555C"/>
    <w:rsid w:val="004A2E7C"/>
    <w:rsid w:val="004B0E25"/>
    <w:rsid w:val="004D06F7"/>
    <w:rsid w:val="004D3CC8"/>
    <w:rsid w:val="004E3B01"/>
    <w:rsid w:val="005045E5"/>
    <w:rsid w:val="00530A83"/>
    <w:rsid w:val="00534ABC"/>
    <w:rsid w:val="0054449E"/>
    <w:rsid w:val="00553F34"/>
    <w:rsid w:val="0056467A"/>
    <w:rsid w:val="005715F5"/>
    <w:rsid w:val="00581E59"/>
    <w:rsid w:val="005924AB"/>
    <w:rsid w:val="005C1C7A"/>
    <w:rsid w:val="005D7007"/>
    <w:rsid w:val="005E2793"/>
    <w:rsid w:val="005F3074"/>
    <w:rsid w:val="006064AD"/>
    <w:rsid w:val="00615C93"/>
    <w:rsid w:val="00637C9D"/>
    <w:rsid w:val="00655AB4"/>
    <w:rsid w:val="00657841"/>
    <w:rsid w:val="00662D9D"/>
    <w:rsid w:val="00675DED"/>
    <w:rsid w:val="006D1685"/>
    <w:rsid w:val="006E186F"/>
    <w:rsid w:val="006E4543"/>
    <w:rsid w:val="007015A0"/>
    <w:rsid w:val="00704329"/>
    <w:rsid w:val="00707472"/>
    <w:rsid w:val="00712637"/>
    <w:rsid w:val="007207AE"/>
    <w:rsid w:val="00731D64"/>
    <w:rsid w:val="00784FD5"/>
    <w:rsid w:val="00796115"/>
    <w:rsid w:val="00797855"/>
    <w:rsid w:val="007B4AF9"/>
    <w:rsid w:val="007C452C"/>
    <w:rsid w:val="007D37B0"/>
    <w:rsid w:val="007F3265"/>
    <w:rsid w:val="007F7CBE"/>
    <w:rsid w:val="0085233F"/>
    <w:rsid w:val="00855A65"/>
    <w:rsid w:val="0087261C"/>
    <w:rsid w:val="00885A54"/>
    <w:rsid w:val="00890898"/>
    <w:rsid w:val="008932C4"/>
    <w:rsid w:val="008A64B2"/>
    <w:rsid w:val="008A742A"/>
    <w:rsid w:val="008B000B"/>
    <w:rsid w:val="00903015"/>
    <w:rsid w:val="0091229A"/>
    <w:rsid w:val="0091358C"/>
    <w:rsid w:val="009228BE"/>
    <w:rsid w:val="0094413C"/>
    <w:rsid w:val="009507A2"/>
    <w:rsid w:val="00966E55"/>
    <w:rsid w:val="00992A60"/>
    <w:rsid w:val="009B2BDD"/>
    <w:rsid w:val="009B3F2E"/>
    <w:rsid w:val="009B4E71"/>
    <w:rsid w:val="009E095A"/>
    <w:rsid w:val="009E7ED0"/>
    <w:rsid w:val="00A15FB5"/>
    <w:rsid w:val="00A627C8"/>
    <w:rsid w:val="00A90CE0"/>
    <w:rsid w:val="00AA37A2"/>
    <w:rsid w:val="00AB021B"/>
    <w:rsid w:val="00AC54C3"/>
    <w:rsid w:val="00AD78E9"/>
    <w:rsid w:val="00AF2425"/>
    <w:rsid w:val="00B06F21"/>
    <w:rsid w:val="00B14797"/>
    <w:rsid w:val="00B243E4"/>
    <w:rsid w:val="00B26C7F"/>
    <w:rsid w:val="00B35A91"/>
    <w:rsid w:val="00B57617"/>
    <w:rsid w:val="00B639C4"/>
    <w:rsid w:val="00B723E0"/>
    <w:rsid w:val="00B73E05"/>
    <w:rsid w:val="00B94B0A"/>
    <w:rsid w:val="00B9553B"/>
    <w:rsid w:val="00BB46B8"/>
    <w:rsid w:val="00BB6E99"/>
    <w:rsid w:val="00BF0BA3"/>
    <w:rsid w:val="00C138A7"/>
    <w:rsid w:val="00C67E3A"/>
    <w:rsid w:val="00C95F52"/>
    <w:rsid w:val="00C9721D"/>
    <w:rsid w:val="00CA052A"/>
    <w:rsid w:val="00CB267B"/>
    <w:rsid w:val="00CC1EF1"/>
    <w:rsid w:val="00CD1BC4"/>
    <w:rsid w:val="00CE39F0"/>
    <w:rsid w:val="00CE457A"/>
    <w:rsid w:val="00CF0E6B"/>
    <w:rsid w:val="00D01ECE"/>
    <w:rsid w:val="00D34274"/>
    <w:rsid w:val="00D3692C"/>
    <w:rsid w:val="00D3763F"/>
    <w:rsid w:val="00D506C0"/>
    <w:rsid w:val="00D779CD"/>
    <w:rsid w:val="00D84AE4"/>
    <w:rsid w:val="00DA3A24"/>
    <w:rsid w:val="00DB7188"/>
    <w:rsid w:val="00DC2DAE"/>
    <w:rsid w:val="00DD26F9"/>
    <w:rsid w:val="00DE1091"/>
    <w:rsid w:val="00DF7C46"/>
    <w:rsid w:val="00E074BB"/>
    <w:rsid w:val="00E17BB8"/>
    <w:rsid w:val="00E223FB"/>
    <w:rsid w:val="00E36EAE"/>
    <w:rsid w:val="00E41DED"/>
    <w:rsid w:val="00E671D2"/>
    <w:rsid w:val="00E74FBA"/>
    <w:rsid w:val="00E81862"/>
    <w:rsid w:val="00E8246C"/>
    <w:rsid w:val="00E97874"/>
    <w:rsid w:val="00EC6C5F"/>
    <w:rsid w:val="00ED62F3"/>
    <w:rsid w:val="00EF289B"/>
    <w:rsid w:val="00EF4F79"/>
    <w:rsid w:val="00F0064D"/>
    <w:rsid w:val="00F06A69"/>
    <w:rsid w:val="00F21D5D"/>
    <w:rsid w:val="00F230CB"/>
    <w:rsid w:val="00F25582"/>
    <w:rsid w:val="00F3067F"/>
    <w:rsid w:val="00F31D18"/>
    <w:rsid w:val="00F4067E"/>
    <w:rsid w:val="00F431C8"/>
    <w:rsid w:val="00F570A2"/>
    <w:rsid w:val="00F679A5"/>
    <w:rsid w:val="00F7286A"/>
    <w:rsid w:val="00F8378A"/>
    <w:rsid w:val="00F84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CFB8604-4577-49D6-BF31-9DB89352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Style1"/>
    <w:link w:val="Titre1Car"/>
    <w:uiPriority w:val="9"/>
    <w:qFormat/>
    <w:rsid w:val="003118F5"/>
    <w:pPr>
      <w:keepNext/>
      <w:keepLines/>
      <w:numPr>
        <w:numId w:val="2"/>
      </w:numPr>
      <w:spacing w:before="480" w:after="0" w:line="240" w:lineRule="auto"/>
      <w:ind w:left="357" w:hanging="357"/>
      <w:outlineLvl w:val="0"/>
    </w:pPr>
    <w:rPr>
      <w:rFonts w:ascii="Arial" w:eastAsiaTheme="majorEastAsia" w:hAnsi="Arial" w:cstheme="majorBidi"/>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qFormat/>
    <w:rsid w:val="00DA3A24"/>
    <w:pPr>
      <w:spacing w:before="120" w:after="120" w:line="240" w:lineRule="auto"/>
      <w:ind w:left="284" w:right="284"/>
      <w:jc w:val="both"/>
    </w:pPr>
    <w:rPr>
      <w:rFonts w:ascii="Arial" w:hAnsi="Arial"/>
    </w:rPr>
  </w:style>
  <w:style w:type="paragraph" w:styleId="Titre">
    <w:name w:val="Title"/>
    <w:next w:val="Style1"/>
    <w:link w:val="TitreCar"/>
    <w:uiPriority w:val="10"/>
    <w:qFormat/>
    <w:rsid w:val="00DA3A24"/>
    <w:pPr>
      <w:spacing w:after="360" w:line="240" w:lineRule="auto"/>
      <w:jc w:val="center"/>
    </w:pPr>
    <w:rPr>
      <w:rFonts w:ascii="Arial" w:eastAsiaTheme="majorEastAsia" w:hAnsi="Arial" w:cstheme="majorBidi"/>
      <w:b/>
      <w:spacing w:val="5"/>
      <w:kern w:val="28"/>
      <w:sz w:val="24"/>
      <w:szCs w:val="52"/>
    </w:rPr>
  </w:style>
  <w:style w:type="character" w:customStyle="1" w:styleId="TitreCar">
    <w:name w:val="Titre Car"/>
    <w:basedOn w:val="Policepardfaut"/>
    <w:link w:val="Titre"/>
    <w:uiPriority w:val="10"/>
    <w:rsid w:val="00DA3A24"/>
    <w:rPr>
      <w:rFonts w:ascii="Arial" w:eastAsiaTheme="majorEastAsia" w:hAnsi="Arial" w:cstheme="majorBidi"/>
      <w:b/>
      <w:spacing w:val="5"/>
      <w:kern w:val="28"/>
      <w:sz w:val="24"/>
      <w:szCs w:val="52"/>
    </w:rPr>
  </w:style>
  <w:style w:type="character" w:customStyle="1" w:styleId="Titre1Car">
    <w:name w:val="Titre 1 Car"/>
    <w:basedOn w:val="Policepardfaut"/>
    <w:link w:val="Titre1"/>
    <w:uiPriority w:val="9"/>
    <w:rsid w:val="003118F5"/>
    <w:rPr>
      <w:rFonts w:ascii="Arial" w:eastAsiaTheme="majorEastAsia" w:hAnsi="Arial" w:cstheme="majorBidi"/>
      <w:b/>
      <w:bCs/>
      <w:sz w:val="24"/>
      <w:szCs w:val="28"/>
    </w:rPr>
  </w:style>
  <w:style w:type="paragraph" w:customStyle="1" w:styleId="Style2">
    <w:name w:val="Style2"/>
    <w:basedOn w:val="Style1"/>
    <w:qFormat/>
    <w:rsid w:val="00483BB6"/>
    <w:pPr>
      <w:numPr>
        <w:numId w:val="1"/>
      </w:numPr>
      <w:ind w:left="924" w:hanging="357"/>
    </w:pPr>
  </w:style>
  <w:style w:type="paragraph" w:customStyle="1" w:styleId="Style3">
    <w:name w:val="Style3"/>
    <w:basedOn w:val="Style1"/>
    <w:qFormat/>
    <w:rsid w:val="002E2095"/>
    <w:pPr>
      <w:numPr>
        <w:numId w:val="3"/>
      </w:numPr>
      <w:ind w:left="1491" w:hanging="357"/>
    </w:pPr>
  </w:style>
  <w:style w:type="paragraph" w:styleId="En-tte">
    <w:name w:val="header"/>
    <w:basedOn w:val="Normal"/>
    <w:link w:val="En-tteCar"/>
    <w:uiPriority w:val="99"/>
    <w:unhideWhenUsed/>
    <w:rsid w:val="006E186F"/>
    <w:pPr>
      <w:tabs>
        <w:tab w:val="center" w:pos="4536"/>
        <w:tab w:val="right" w:pos="9072"/>
      </w:tabs>
      <w:spacing w:after="0" w:line="240" w:lineRule="auto"/>
    </w:pPr>
  </w:style>
  <w:style w:type="character" w:customStyle="1" w:styleId="En-tteCar">
    <w:name w:val="En-tête Car"/>
    <w:basedOn w:val="Policepardfaut"/>
    <w:link w:val="En-tte"/>
    <w:uiPriority w:val="99"/>
    <w:rsid w:val="006E186F"/>
  </w:style>
  <w:style w:type="paragraph" w:styleId="Pieddepage">
    <w:name w:val="footer"/>
    <w:basedOn w:val="Normal"/>
    <w:link w:val="PieddepageCar"/>
    <w:uiPriority w:val="99"/>
    <w:unhideWhenUsed/>
    <w:rsid w:val="006E18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86F"/>
  </w:style>
  <w:style w:type="paragraph" w:customStyle="1" w:styleId="Style4">
    <w:name w:val="Style4"/>
    <w:basedOn w:val="Style1"/>
    <w:qFormat/>
    <w:rsid w:val="00F679A5"/>
    <w:pPr>
      <w:spacing w:before="60" w:after="60"/>
      <w:jc w:val="center"/>
    </w:pPr>
    <w:rPr>
      <w:sz w:val="18"/>
    </w:rPr>
  </w:style>
  <w:style w:type="paragraph" w:customStyle="1" w:styleId="Style5">
    <w:name w:val="Style5"/>
    <w:basedOn w:val="Style1"/>
    <w:qFormat/>
    <w:rsid w:val="00AA37A2"/>
    <w:pPr>
      <w:jc w:val="center"/>
    </w:pPr>
  </w:style>
  <w:style w:type="paragraph" w:customStyle="1" w:styleId="Style6">
    <w:name w:val="Style6"/>
    <w:basedOn w:val="Style1"/>
    <w:qFormat/>
    <w:rsid w:val="00784FD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1173</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Departement de la Manche</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Inga</dc:creator>
  <cp:lastModifiedBy>John RAULT</cp:lastModifiedBy>
  <cp:revision>31</cp:revision>
  <cp:lastPrinted>2018-02-09T15:38:00Z</cp:lastPrinted>
  <dcterms:created xsi:type="dcterms:W3CDTF">2018-02-15T09:12:00Z</dcterms:created>
  <dcterms:modified xsi:type="dcterms:W3CDTF">2018-02-21T14:35:00Z</dcterms:modified>
</cp:coreProperties>
</file>